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DF" w:rsidRDefault="00782ADF" w:rsidP="00782ADF">
      <w:pPr>
        <w:spacing w:after="0"/>
        <w:jc w:val="center"/>
        <w:rPr>
          <w:rFonts w:ascii="Arial" w:eastAsia="Times New Roman" w:hAnsi="Arial" w:cs="Arial"/>
          <w:b/>
          <w:bCs/>
          <w:color w:val="000000"/>
          <w:sz w:val="28"/>
          <w:szCs w:val="28"/>
          <w:lang w:eastAsia="sl-SI"/>
        </w:rPr>
      </w:pPr>
      <w:r>
        <w:rPr>
          <w:rFonts w:ascii="Arial" w:eastAsia="Times New Roman" w:hAnsi="Arial" w:cs="Arial"/>
          <w:b/>
          <w:bCs/>
          <w:color w:val="000000"/>
          <w:sz w:val="28"/>
          <w:szCs w:val="28"/>
          <w:lang w:eastAsia="sl-SI"/>
        </w:rPr>
        <w:t>KONČN</w:t>
      </w:r>
      <w:r w:rsidRPr="003B1B5D">
        <w:rPr>
          <w:rFonts w:ascii="Arial" w:eastAsia="Times New Roman" w:hAnsi="Arial" w:cs="Arial"/>
          <w:b/>
          <w:bCs/>
          <w:color w:val="000000"/>
          <w:sz w:val="28"/>
          <w:szCs w:val="28"/>
          <w:lang w:eastAsia="sl-SI"/>
        </w:rPr>
        <w:t>O POROČILO</w:t>
      </w:r>
      <w:r>
        <w:rPr>
          <w:rFonts w:ascii="Arial" w:eastAsia="Times New Roman" w:hAnsi="Arial" w:cs="Arial"/>
          <w:b/>
          <w:bCs/>
          <w:color w:val="000000"/>
          <w:sz w:val="28"/>
          <w:szCs w:val="28"/>
          <w:lang w:eastAsia="sl-SI"/>
        </w:rPr>
        <w:t xml:space="preserve"> ZA OPERACIJO</w:t>
      </w:r>
    </w:p>
    <w:p w:rsidR="00782ADF" w:rsidRDefault="00782ADF" w:rsidP="00782ADF">
      <w:pPr>
        <w:spacing w:after="0"/>
        <w:jc w:val="center"/>
        <w:rPr>
          <w:rFonts w:ascii="Arial" w:eastAsia="Times New Roman" w:hAnsi="Arial" w:cs="Arial"/>
          <w:b/>
          <w:bCs/>
          <w:color w:val="000000"/>
          <w:sz w:val="28"/>
          <w:szCs w:val="28"/>
          <w:lang w:eastAsia="sl-SI"/>
        </w:rPr>
      </w:pPr>
      <w:r>
        <w:rPr>
          <w:rFonts w:ascii="Arial" w:eastAsia="Times New Roman" w:hAnsi="Arial" w:cs="Arial"/>
          <w:b/>
          <w:bCs/>
          <w:color w:val="000000"/>
          <w:sz w:val="28"/>
          <w:szCs w:val="28"/>
          <w:lang w:eastAsia="sl-SI"/>
        </w:rPr>
        <w:t>POŠ 2016-2021</w:t>
      </w:r>
    </w:p>
    <w:p w:rsidR="00782ADF" w:rsidRDefault="00782ADF" w:rsidP="00782ADF">
      <w:pPr>
        <w:spacing w:after="0"/>
        <w:jc w:val="center"/>
        <w:rPr>
          <w:rFonts w:ascii="Arial" w:eastAsia="Times New Roman" w:hAnsi="Arial" w:cs="Arial"/>
          <w:b/>
          <w:bCs/>
          <w:color w:val="000000"/>
          <w:sz w:val="28"/>
          <w:szCs w:val="28"/>
          <w:lang w:eastAsia="sl-SI"/>
        </w:rPr>
      </w:pPr>
      <w:r>
        <w:rPr>
          <w:rFonts w:ascii="Arial" w:eastAsia="Times New Roman" w:hAnsi="Arial" w:cs="Arial"/>
          <w:b/>
          <w:bCs/>
          <w:color w:val="000000"/>
          <w:sz w:val="28"/>
          <w:szCs w:val="28"/>
          <w:lang w:eastAsia="sl-SI"/>
        </w:rPr>
        <w:t xml:space="preserve"> </w:t>
      </w:r>
    </w:p>
    <w:p w:rsidR="00782ADF" w:rsidRDefault="00782ADF" w:rsidP="00782ADF">
      <w:pPr>
        <w:spacing w:after="0"/>
        <w:jc w:val="center"/>
        <w:rPr>
          <w:rFonts w:ascii="Arial" w:eastAsia="Times New Roman" w:hAnsi="Arial" w:cs="Arial"/>
          <w:b/>
          <w:bCs/>
          <w:color w:val="000000"/>
          <w:sz w:val="28"/>
          <w:szCs w:val="28"/>
          <w:lang w:eastAsia="sl-SI"/>
        </w:rPr>
      </w:pPr>
      <w:r w:rsidRPr="00C3228D">
        <w:rPr>
          <w:rFonts w:ascii="Arial" w:eastAsia="Times New Roman" w:hAnsi="Arial" w:cs="Arial"/>
          <w:b/>
          <w:bCs/>
          <w:color w:val="000000"/>
          <w:sz w:val="28"/>
          <w:szCs w:val="28"/>
          <w:lang w:eastAsia="sl-SI"/>
        </w:rPr>
        <w:t xml:space="preserve"> »Popestrimo šolo 2016–2021 – Izobraževanje strokovnih delavcev za krepitev kompetenc šolajočih«</w:t>
      </w:r>
    </w:p>
    <w:p w:rsidR="00E47462" w:rsidRDefault="00E47462"/>
    <w:p w:rsidR="00782ADF" w:rsidRPr="00782ADF" w:rsidRDefault="00782ADF" w:rsidP="00782ADF">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0"/>
          <w:szCs w:val="20"/>
          <w:lang w:eastAsia="sl-SI"/>
        </w:rPr>
      </w:pPr>
      <w:r w:rsidRPr="00782ADF">
        <w:rPr>
          <w:rFonts w:ascii="Arial" w:eastAsia="Times New Roman" w:hAnsi="Arial" w:cs="Arial"/>
          <w:b/>
          <w:sz w:val="20"/>
          <w:szCs w:val="20"/>
          <w:lang w:eastAsia="sl-SI"/>
        </w:rPr>
        <w:t>UDELEŽBA OTROK V AKTIVNOSTIH POŠ</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Udeležba otrok v dejavnostih projekta je bila izjemna. Ob zastavitvi projekta smo si zastavili cilj vključitve okoli 230 učencev v petih letih, to številko pa smo hitro dosegli in presegli. Razlog za to leži v raznolikosti izvedenih dejavnosti, ki so pritegnile otroke z raznimi interesi. Projekt je omogočal večjo agilnost pri oblikovanju dejavnosti kot je sicer omogočena v klasičnem učnem procesu, tako so nekatere dejavnosti trajale več let, druge sezono, ali leto. Spremljali smo interes ter potrebe otrok, njihovih družin ter skupnosti, vkomponirano v vizijo in usmeritev same šole.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Ob zastavitvi projekta smo opažali, da je zaradi časovne in finančne stiske ter polne delovne obveznosti učiteljev na šoli težko vsem ciljnim skupinam (npr. nadarjeni učenci, nadarjeni učenci iz družin z nizkim družbeno-ekonomskim statusom, čustveno ranljivi učenci) ponuditi optimalne vsebine za bogatitev njihovih znanj in veščin.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uppressAutoHyphens/>
        <w:spacing w:after="0" w:line="240" w:lineRule="auto"/>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Razvili smo načrt in skozi leta izvedli številne krožke, delavnice ter dogodke, pri katerih so sodelovali skorajda vsi učenci na šoli. Glede na smiselnost in najboljši učni učinek so dejavnosti predvidevale bodisi individualno delo, delo v manjših ali večjih skupinah. Cilj je vselej bil izpostaviti učenčeva močna področja in nadaljnje razvijanje le-teh skozi (nove) dejavnosti. </w:t>
      </w:r>
    </w:p>
    <w:p w:rsidR="00782ADF" w:rsidRPr="00782ADF" w:rsidRDefault="00782ADF" w:rsidP="00782ADF">
      <w:pPr>
        <w:suppressAutoHyphens/>
        <w:spacing w:after="0" w:line="240" w:lineRule="auto"/>
        <w:jc w:val="both"/>
        <w:rPr>
          <w:rFonts w:ascii="Times New Roman" w:eastAsia="Times New Roman" w:hAnsi="Times New Roman"/>
          <w:sz w:val="24"/>
          <w:szCs w:val="24"/>
          <w:lang w:eastAsia="sl-SI"/>
        </w:rPr>
      </w:pPr>
    </w:p>
    <w:p w:rsidR="00782ADF" w:rsidRPr="00782ADF" w:rsidRDefault="00782ADF" w:rsidP="00782ADF">
      <w:pPr>
        <w:suppressAutoHyphens/>
        <w:spacing w:after="0" w:line="240" w:lineRule="auto"/>
        <w:jc w:val="both"/>
        <w:rPr>
          <w:rFonts w:ascii="Bitstream Vera Sans" w:eastAsia="Noto Sans CJK SC Regular" w:hAnsi="Bitstream Vera Sans" w:cs="Arial"/>
          <w:color w:val="000000"/>
          <w:sz w:val="24"/>
          <w:szCs w:val="24"/>
          <w:lang w:eastAsia="zh-CN" w:bidi="hi-IN"/>
        </w:rPr>
      </w:pPr>
      <w:r w:rsidRPr="00782ADF">
        <w:rPr>
          <w:rFonts w:ascii="Bitstream Vera Sans" w:eastAsia="Noto Sans CJK SC Regular" w:hAnsi="Bitstream Vera Sans" w:cs="Arial"/>
          <w:color w:val="000000"/>
          <w:sz w:val="24"/>
          <w:szCs w:val="24"/>
          <w:lang w:eastAsia="zh-CN" w:bidi="hi-IN"/>
        </w:rPr>
        <w:t xml:space="preserve">Izvajali smo tri glavne </w:t>
      </w:r>
      <w:proofErr w:type="spellStart"/>
      <w:r w:rsidRPr="00782ADF">
        <w:rPr>
          <w:rFonts w:ascii="Bitstream Vera Sans" w:eastAsia="Noto Sans CJK SC Regular" w:hAnsi="Bitstream Vera Sans" w:cs="Arial"/>
          <w:color w:val="000000"/>
          <w:sz w:val="24"/>
          <w:szCs w:val="24"/>
          <w:lang w:eastAsia="zh-CN" w:bidi="hi-IN"/>
        </w:rPr>
        <w:t>podaktivnosti</w:t>
      </w:r>
      <w:proofErr w:type="spellEnd"/>
      <w:r w:rsidRPr="00782ADF">
        <w:rPr>
          <w:rFonts w:ascii="Bitstream Vera Sans" w:eastAsia="Noto Sans CJK SC Regular" w:hAnsi="Bitstream Vera Sans" w:cs="Arial"/>
          <w:color w:val="000000"/>
          <w:sz w:val="24"/>
          <w:szCs w:val="24"/>
          <w:lang w:eastAsia="zh-CN" w:bidi="hi-IN"/>
        </w:rPr>
        <w:t xml:space="preserve">: spodbujanje bralne pismenosti, delo z nadarjenimi otroki in tistimi s posebnimi potrebami ter podjetnost, trajnostna naravnanost. Zasnova vsebine vsake dejavnosti je slonela na konceptu </w:t>
      </w:r>
      <w:proofErr w:type="spellStart"/>
      <w:r w:rsidRPr="00782ADF">
        <w:rPr>
          <w:rFonts w:ascii="Bitstream Vera Sans" w:eastAsia="Noto Sans CJK SC Regular" w:hAnsi="Bitstream Vera Sans" w:cs="Arial"/>
          <w:color w:val="000000"/>
          <w:sz w:val="24"/>
          <w:szCs w:val="24"/>
          <w:lang w:eastAsia="zh-CN" w:bidi="hi-IN"/>
        </w:rPr>
        <w:t>medpredmetnosti</w:t>
      </w:r>
      <w:proofErr w:type="spellEnd"/>
      <w:r w:rsidRPr="00782ADF">
        <w:rPr>
          <w:rFonts w:ascii="Bitstream Vera Sans" w:eastAsia="Noto Sans CJK SC Regular" w:hAnsi="Bitstream Vera Sans" w:cs="Arial"/>
          <w:color w:val="000000"/>
          <w:sz w:val="24"/>
          <w:szCs w:val="24"/>
          <w:lang w:eastAsia="zh-CN" w:bidi="hi-IN"/>
        </w:rPr>
        <w:t>, asociativnem mišljenju, na rabi</w:t>
      </w:r>
      <w:r w:rsidRPr="00782ADF">
        <w:rPr>
          <w:rFonts w:ascii="Bitstream Vera Sans" w:eastAsia="Noto Sans CJK SC Regular" w:hAnsi="Bitstream Vera Sans" w:cs="Arial"/>
          <w:sz w:val="24"/>
          <w:szCs w:val="24"/>
          <w:lang w:eastAsia="zh-CN" w:bidi="hi-IN"/>
        </w:rPr>
        <w:t xml:space="preserve"> pametne tehnologije, </w:t>
      </w:r>
      <w:r w:rsidRPr="00782ADF">
        <w:rPr>
          <w:rFonts w:ascii="Bitstream Vera Sans" w:eastAsia="Noto Sans CJK SC Regular" w:hAnsi="Bitstream Vera Sans" w:cs="Arial"/>
          <w:color w:val="000000"/>
          <w:sz w:val="24"/>
          <w:szCs w:val="24"/>
          <w:lang w:eastAsia="zh-CN" w:bidi="hi-IN"/>
        </w:rPr>
        <w:t xml:space="preserve">spodbujanju bralne pismenosti, dviga jezikovnih kompetenc (izražanje v materinščini, tujem jeziku, javno nastopanje), socialnih kompetenc (sodelovalno delo; upoštevanje drugega, drugačnega mnenja), na kompetencah učenja </w:t>
      </w:r>
      <w:proofErr w:type="spellStart"/>
      <w:r w:rsidRPr="00782ADF">
        <w:rPr>
          <w:rFonts w:ascii="Bitstream Vera Sans" w:eastAsia="Noto Sans CJK SC Regular" w:hAnsi="Bitstream Vera Sans" w:cs="Arial"/>
          <w:color w:val="000000"/>
          <w:sz w:val="24"/>
          <w:szCs w:val="24"/>
          <w:lang w:eastAsia="zh-CN" w:bidi="hi-IN"/>
        </w:rPr>
        <w:t>učenja</w:t>
      </w:r>
      <w:proofErr w:type="spellEnd"/>
      <w:r w:rsidRPr="00782ADF">
        <w:rPr>
          <w:rFonts w:ascii="Bitstream Vera Sans" w:eastAsia="Noto Sans CJK SC Regular" w:hAnsi="Bitstream Vera Sans" w:cs="Arial"/>
          <w:color w:val="000000"/>
          <w:sz w:val="24"/>
          <w:szCs w:val="24"/>
          <w:lang w:eastAsia="zh-CN" w:bidi="hi-IN"/>
        </w:rPr>
        <w:t>, kritičnega mišljenja, razmišljanja na višjih taksonomskih ravneh, dodatnega raziskovanja tem v prostem času, inovativnosti (povezovanja znanja), ustvarjalnosti ter trajnostne naravnanosti.</w:t>
      </w:r>
    </w:p>
    <w:p w:rsidR="00782ADF" w:rsidRPr="00782ADF" w:rsidRDefault="00782ADF" w:rsidP="00782ADF">
      <w:pPr>
        <w:suppressAutoHyphens/>
        <w:spacing w:after="0" w:line="240" w:lineRule="auto"/>
        <w:jc w:val="both"/>
        <w:rPr>
          <w:rFonts w:ascii="Bitstream Vera Sans" w:eastAsia="Noto Sans CJK SC Regular" w:hAnsi="Bitstream Vera Sans" w:cs="Arial"/>
          <w:color w:val="000000"/>
          <w:sz w:val="24"/>
          <w:szCs w:val="24"/>
          <w:lang w:eastAsia="zh-CN" w:bidi="hi-IN"/>
        </w:rPr>
      </w:pPr>
      <w:r w:rsidRPr="00782ADF">
        <w:rPr>
          <w:rFonts w:ascii="Bitstream Vera Sans" w:eastAsia="Noto Sans CJK SC Regular" w:hAnsi="Bitstream Vera Sans" w:cs="Arial"/>
          <w:color w:val="000000"/>
          <w:sz w:val="24"/>
          <w:szCs w:val="24"/>
          <w:lang w:eastAsia="zh-CN" w:bidi="hi-IN"/>
        </w:rPr>
        <w:t xml:space="preserve">So-ustvarjanje ter izvajanje dejavnosti v sodelovanju z gospodarskimi subjekti, nevladnimi organizacijami ter drugimi izobraževalnimi inštitucijami, je dejavnostim dala posebno težo ter relevantnost za učence v smislu želje po dodatnem raziskovanju določene teme izven šolskih prostorov, kritičnega mišljenja, podpore njihovi karierni orientaciji, pripravi na raziskovalno delo ter povezovanju z lokalno skupnostjo. </w:t>
      </w:r>
    </w:p>
    <w:p w:rsidR="00782ADF" w:rsidRPr="00782ADF" w:rsidRDefault="00782ADF" w:rsidP="00782ADF">
      <w:pPr>
        <w:suppressAutoHyphens/>
        <w:spacing w:after="0" w:line="240" w:lineRule="auto"/>
        <w:jc w:val="both"/>
        <w:rPr>
          <w:rFonts w:ascii="Bitstream Vera Sans" w:eastAsia="Noto Sans CJK SC Regular" w:hAnsi="Bitstream Vera Sans" w:cs="Arial"/>
          <w:color w:val="000000"/>
          <w:sz w:val="24"/>
          <w:szCs w:val="24"/>
          <w:lang w:eastAsia="zh-CN" w:bidi="hi-IN"/>
        </w:rPr>
      </w:pPr>
    </w:p>
    <w:p w:rsidR="00782ADF" w:rsidRPr="00782ADF" w:rsidRDefault="00782ADF" w:rsidP="00782ADF">
      <w:pPr>
        <w:suppressAutoHyphens/>
        <w:spacing w:after="0" w:line="240" w:lineRule="auto"/>
        <w:jc w:val="both"/>
        <w:rPr>
          <w:rFonts w:ascii="Bitstream Vera Sans" w:eastAsia="Noto Sans CJK SC Regular" w:hAnsi="Bitstream Vera Sans" w:cs="Arial"/>
          <w:color w:val="000000"/>
          <w:sz w:val="24"/>
          <w:szCs w:val="24"/>
          <w:lang w:eastAsia="zh-CN" w:bidi="hi-IN"/>
        </w:rPr>
      </w:pPr>
      <w:r w:rsidRPr="00782ADF">
        <w:rPr>
          <w:rFonts w:ascii="Bitstream Vera Sans" w:eastAsia="Noto Sans CJK SC Regular" w:hAnsi="Bitstream Vera Sans" w:cs="Arial"/>
          <w:color w:val="000000"/>
          <w:sz w:val="24"/>
          <w:szCs w:val="24"/>
          <w:lang w:eastAsia="zh-CN" w:bidi="hi-IN"/>
        </w:rPr>
        <w:t xml:space="preserve">Šolanje na daljavo v času restriktivnih ukrepov zaradi pandemije virusa covid-19 je znatno prizadelo izvajanje dejavnosti oz. udeležbo učencev v le-teh. Učenci so bili preobremenjeni z dejavnostmi v sklopu rednega pouka, nekateri pa so se soočali tudi z neopremljenostjo z IKT opremo.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0"/>
          <w:szCs w:val="20"/>
          <w:lang w:eastAsia="sl-SI"/>
        </w:rPr>
      </w:pPr>
      <w:r w:rsidRPr="00782ADF">
        <w:rPr>
          <w:rFonts w:ascii="Arial" w:eastAsia="Times New Roman" w:hAnsi="Arial" w:cs="Arial"/>
          <w:b/>
          <w:sz w:val="20"/>
          <w:szCs w:val="20"/>
          <w:lang w:eastAsia="sl-SI"/>
        </w:rPr>
        <w:lastRenderedPageBreak/>
        <w:t>PROFESIONALNA USPOSABLJANJA STROKOVNIH IN VODSTVENIH DELAVCEV NA PODORČJIH OSNOVNOŠOLSKEGA IZOBRAŽEVANJA TER SREDNJEGA POKLICNEGA IN SPLOŠNEGA IZOBRAŽEVANJA</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Ob zastavitvi projekta smo za strokovne in vodstvene delavce predvideli pet predavanj; eno za vsako leto izvajanja projekta. Želeli smo ponuditi kar se da relevantno in uporabno vsebino glede na aktualne izzive in problematike s katerimi se srečujejo učenci oz. pedagoški delavci. Skozi leta smo zainteresiranim strokovnim in vodstvenim delavcem ponudili osem vsebin v formatu seminarjev, predavanj, sklopov predavanj, tečajev, individualnih tečajev oz. delavnic. Kvantitativni cilji vsebin, ki so bili tudi doseženi, so bili spodbuditi prožne oblike poučevanja, izboljšati metodološke in socialne kompetence ter senzibilizirati udeležence za uspešnejše odkrivanje močnih področij učencev. Kolikor je to bilo mogoče, glede na tematiko, so ponujene vsebine vključevale izkustveno raven učenja (delavnice), v vsakem primeru pa so slonele na resničnih primerih iz razredov ter primerih dobre prakse, ki jih je predstavila </w:t>
      </w:r>
      <w:proofErr w:type="spellStart"/>
      <w:r w:rsidRPr="00782ADF">
        <w:rPr>
          <w:rFonts w:ascii="Times New Roman" w:eastAsia="Times New Roman" w:hAnsi="Times New Roman"/>
          <w:sz w:val="24"/>
          <w:szCs w:val="24"/>
          <w:lang w:eastAsia="sl-SI"/>
        </w:rPr>
        <w:t>multiplikatorka</w:t>
      </w:r>
      <w:proofErr w:type="spellEnd"/>
      <w:r w:rsidRPr="00782ADF">
        <w:rPr>
          <w:rFonts w:ascii="Times New Roman" w:eastAsia="Times New Roman" w:hAnsi="Times New Roman"/>
          <w:sz w:val="24"/>
          <w:szCs w:val="24"/>
          <w:lang w:eastAsia="sl-SI"/>
        </w:rPr>
        <w:t>, drugi predavatelji ter sami udeleženci. Skozi  dogodke, kjer so svoj doprinos dali zunanji predavatelji, so udeleženci dobili vpogled v obstoj, življenje in dogajanje drugih izobraževalnih institucij, društev ter iniciativ v lokalni skupnosti</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rPr>
          <w:rFonts w:ascii="Arial" w:eastAsia="Times New Roman" w:hAnsi="Arial" w:cs="Arial"/>
          <w:b/>
          <w:sz w:val="20"/>
          <w:szCs w:val="20"/>
          <w:lang w:eastAsia="sl-SI"/>
        </w:rPr>
      </w:pPr>
      <w:r w:rsidRPr="00782ADF">
        <w:rPr>
          <w:rFonts w:ascii="Arial" w:eastAsia="Times New Roman" w:hAnsi="Arial" w:cs="Arial"/>
          <w:b/>
          <w:sz w:val="20"/>
          <w:szCs w:val="20"/>
          <w:lang w:eastAsia="sl-SI"/>
        </w:rPr>
        <w:t>DRUGE AKTIVNOSTI, RAZNO</w:t>
      </w:r>
    </w:p>
    <w:p w:rsidR="00782ADF" w:rsidRDefault="00782ADF" w:rsidP="00782ADF">
      <w:pPr>
        <w:jc w:val="both"/>
        <w:rPr>
          <w:rFonts w:ascii="Times New Roman" w:eastAsia="Times New Roman" w:hAnsi="Times New Roman"/>
          <w:sz w:val="24"/>
          <w:szCs w:val="24"/>
          <w:lang w:eastAsia="sl-SI"/>
        </w:rPr>
      </w:pPr>
    </w:p>
    <w:p w:rsidR="00782ADF" w:rsidRPr="00782ADF" w:rsidRDefault="00782ADF" w:rsidP="00782ADF">
      <w:pPr>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Oblikovali smo tudi tematske vsebine glede na razne </w:t>
      </w:r>
      <w:proofErr w:type="spellStart"/>
      <w:r w:rsidRPr="00782ADF">
        <w:rPr>
          <w:rFonts w:ascii="Times New Roman" w:eastAsia="Times New Roman" w:hAnsi="Times New Roman"/>
          <w:sz w:val="24"/>
          <w:szCs w:val="24"/>
          <w:lang w:eastAsia="sl-SI"/>
        </w:rPr>
        <w:t>obeležitve</w:t>
      </w:r>
      <w:proofErr w:type="spellEnd"/>
      <w:r w:rsidRPr="00782ADF">
        <w:rPr>
          <w:rFonts w:ascii="Times New Roman" w:eastAsia="Times New Roman" w:hAnsi="Times New Roman"/>
          <w:sz w:val="24"/>
          <w:szCs w:val="24"/>
          <w:lang w:eastAsia="sl-SI"/>
        </w:rPr>
        <w:t xml:space="preserve">, kot npr. Teden otroka ter Dan slovenske hrane in tradicionalni slovenski zajtrk. </w:t>
      </w:r>
      <w:proofErr w:type="spellStart"/>
      <w:r w:rsidRPr="00782ADF">
        <w:rPr>
          <w:rFonts w:ascii="Times New Roman" w:eastAsia="Times New Roman" w:hAnsi="Times New Roman"/>
          <w:sz w:val="24"/>
          <w:szCs w:val="24"/>
          <w:lang w:eastAsia="sl-SI"/>
        </w:rPr>
        <w:t>Multiplikatorka</w:t>
      </w:r>
      <w:proofErr w:type="spellEnd"/>
      <w:r w:rsidRPr="00782ADF">
        <w:rPr>
          <w:rFonts w:ascii="Times New Roman" w:eastAsia="Times New Roman" w:hAnsi="Times New Roman"/>
          <w:sz w:val="24"/>
          <w:szCs w:val="24"/>
          <w:lang w:eastAsia="sl-SI"/>
        </w:rPr>
        <w:t xml:space="preserve"> je sodelovala tudi pri vsakoletnem osrednjem dogodku šole – prireditvi Ključ za upanje. Gre za dobrodelno prireditev v znamenju plesa, glasbe, animacije in dobrodelnosti, ki je oblikovana v sodelovanju z delovnimi organizacijami, znanimi pevci iz celotne Slovenije, plesnimi klubi, društvi iz lokalnega okolja, itd. Dejavnosti v sklopu priprave oz. organizacije in izvedbe prireditve v veliki meri pritegnejo k sodelovanju nadarjene učence.</w:t>
      </w:r>
    </w:p>
    <w:p w:rsidR="00782ADF" w:rsidRPr="00782ADF" w:rsidRDefault="00782ADF" w:rsidP="00782ADF">
      <w:pPr>
        <w:jc w:val="both"/>
        <w:rPr>
          <w:rFonts w:ascii="Times New Roman" w:eastAsia="Times New Roman" w:hAnsi="Times New Roman"/>
          <w:sz w:val="24"/>
          <w:szCs w:val="24"/>
          <w:lang w:eastAsia="sl-SI"/>
        </w:rPr>
      </w:pPr>
    </w:p>
    <w:p w:rsidR="00782ADF" w:rsidRPr="00782ADF" w:rsidRDefault="00782ADF" w:rsidP="00782ADF">
      <w:pPr>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0"/>
          <w:szCs w:val="20"/>
          <w:lang w:eastAsia="sl-SI"/>
        </w:rPr>
      </w:pPr>
      <w:r w:rsidRPr="00782ADF">
        <w:rPr>
          <w:rFonts w:ascii="Times New Roman" w:eastAsia="Times New Roman" w:hAnsi="Times New Roman"/>
          <w:sz w:val="24"/>
          <w:szCs w:val="24"/>
          <w:lang w:eastAsia="sl-SI"/>
        </w:rPr>
        <w:br w:type="page"/>
      </w:r>
      <w:r w:rsidRPr="00782ADF">
        <w:rPr>
          <w:rFonts w:ascii="Arial" w:eastAsia="Times New Roman" w:hAnsi="Arial" w:cs="Arial"/>
          <w:b/>
          <w:sz w:val="20"/>
          <w:szCs w:val="20"/>
          <w:lang w:eastAsia="sl-SI"/>
        </w:rPr>
        <w:lastRenderedPageBreak/>
        <w:t>MULTIPLIKATOR POŠ</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roofErr w:type="spellStart"/>
      <w:r w:rsidRPr="00782ADF">
        <w:rPr>
          <w:rFonts w:ascii="Times New Roman" w:eastAsia="Times New Roman" w:hAnsi="Times New Roman"/>
          <w:sz w:val="24"/>
          <w:szCs w:val="24"/>
          <w:lang w:eastAsia="sl-SI"/>
        </w:rPr>
        <w:t>Multiplikatorki</w:t>
      </w:r>
      <w:proofErr w:type="spellEnd"/>
      <w:r w:rsidRPr="00782ADF">
        <w:rPr>
          <w:rFonts w:ascii="Times New Roman" w:eastAsia="Times New Roman" w:hAnsi="Times New Roman"/>
          <w:sz w:val="24"/>
          <w:szCs w:val="24"/>
          <w:lang w:eastAsia="sl-SI"/>
        </w:rPr>
        <w:t xml:space="preserve"> sta v letih izvajanja projekta oblikovali bogat nabor dejavnosti za učence ter vodstvene in strokovne delavce glede na njihove potrebe in želje ter v skladu z vizijo šole. Ključne komponenta je bila sodelovanje s strokovnim timom ter vsemi zaposlenimi v domači instituciji. </w:t>
      </w:r>
      <w:proofErr w:type="spellStart"/>
      <w:r w:rsidRPr="00782ADF">
        <w:rPr>
          <w:rFonts w:ascii="Times New Roman" w:eastAsia="Times New Roman" w:hAnsi="Times New Roman"/>
          <w:sz w:val="24"/>
          <w:szCs w:val="24"/>
          <w:lang w:eastAsia="sl-SI"/>
        </w:rPr>
        <w:t>Multiplikatorki</w:t>
      </w:r>
      <w:proofErr w:type="spellEnd"/>
      <w:r w:rsidRPr="00782ADF">
        <w:rPr>
          <w:rFonts w:ascii="Times New Roman" w:eastAsia="Times New Roman" w:hAnsi="Times New Roman"/>
          <w:sz w:val="24"/>
          <w:szCs w:val="24"/>
          <w:lang w:eastAsia="sl-SI"/>
        </w:rPr>
        <w:t xml:space="preserve"> sta oblikovali ter izvedli dogovorjene dejavnosti tudi v uspešnem sodelovanju z gospodarskimi družbami, nevladnimi organizacijami ter javnimi zavodi. Ti so znatno prispevali k kredibilnosti vsebin, njihovi povezanosti z resničnim življenjem in uporabnostjo znanja v praksi.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Poleg tega je odlične rezultate obrodilo tudi sodelovanje z multiplikatorji z drugih šol v lokalni skupnosti oz. v regiji. Pripeljalo je do oblikovanja in izvedbe strokovnih vsebin za pedagoške delavce ter izobraževalnih vsebin za učence.</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Dejavnosti v sklopu projekta sta izvajali dve </w:t>
      </w:r>
      <w:proofErr w:type="spellStart"/>
      <w:r w:rsidRPr="00782ADF">
        <w:rPr>
          <w:rFonts w:ascii="Times New Roman" w:eastAsia="Times New Roman" w:hAnsi="Times New Roman"/>
          <w:sz w:val="24"/>
          <w:szCs w:val="24"/>
          <w:lang w:eastAsia="sl-SI"/>
        </w:rPr>
        <w:t>multiplikatorki</w:t>
      </w:r>
      <w:proofErr w:type="spellEnd"/>
      <w:r w:rsidRPr="00782ADF">
        <w:rPr>
          <w:rFonts w:ascii="Times New Roman" w:eastAsia="Times New Roman" w:hAnsi="Times New Roman"/>
          <w:sz w:val="24"/>
          <w:szCs w:val="24"/>
          <w:lang w:eastAsia="sl-SI"/>
        </w:rPr>
        <w:t xml:space="preserve">; druga je nastopila na delovnem mestu v času starševskega dopusta prvotne. Obe </w:t>
      </w:r>
      <w:proofErr w:type="spellStart"/>
      <w:r w:rsidRPr="00782ADF">
        <w:rPr>
          <w:rFonts w:ascii="Times New Roman" w:eastAsia="Times New Roman" w:hAnsi="Times New Roman"/>
          <w:sz w:val="24"/>
          <w:szCs w:val="24"/>
          <w:lang w:eastAsia="sl-SI"/>
        </w:rPr>
        <w:t>multiplikatorki</w:t>
      </w:r>
      <w:proofErr w:type="spellEnd"/>
      <w:r w:rsidRPr="00782ADF">
        <w:rPr>
          <w:rFonts w:ascii="Times New Roman" w:eastAsia="Times New Roman" w:hAnsi="Times New Roman"/>
          <w:sz w:val="24"/>
          <w:szCs w:val="24"/>
          <w:lang w:eastAsia="sl-SI"/>
        </w:rPr>
        <w:t xml:space="preserve"> sta ponudili dejavnosti, ki so njuna močna področja in sta jih zato lahko kar najbolje izvedli in navdušili udeležence. </w:t>
      </w:r>
      <w:proofErr w:type="spellStart"/>
      <w:r w:rsidRPr="00782ADF">
        <w:rPr>
          <w:rFonts w:ascii="Times New Roman" w:eastAsia="Times New Roman" w:hAnsi="Times New Roman"/>
          <w:sz w:val="24"/>
          <w:szCs w:val="24"/>
          <w:lang w:eastAsia="sl-SI"/>
        </w:rPr>
        <w:t>Multiplikatorka</w:t>
      </w:r>
      <w:proofErr w:type="spellEnd"/>
      <w:r w:rsidRPr="00782ADF">
        <w:rPr>
          <w:rFonts w:ascii="Times New Roman" w:eastAsia="Times New Roman" w:hAnsi="Times New Roman"/>
          <w:sz w:val="24"/>
          <w:szCs w:val="24"/>
          <w:lang w:eastAsia="sl-SI"/>
        </w:rPr>
        <w:t xml:space="preserve"> Danijela </w:t>
      </w:r>
      <w:proofErr w:type="spellStart"/>
      <w:r w:rsidRPr="00782ADF">
        <w:rPr>
          <w:rFonts w:ascii="Times New Roman" w:eastAsia="Times New Roman" w:hAnsi="Times New Roman"/>
          <w:sz w:val="24"/>
          <w:szCs w:val="24"/>
          <w:lang w:eastAsia="sl-SI"/>
        </w:rPr>
        <w:t>Manoilov</w:t>
      </w:r>
      <w:proofErr w:type="spellEnd"/>
      <w:r w:rsidRPr="00782ADF">
        <w:rPr>
          <w:rFonts w:ascii="Times New Roman" w:eastAsia="Times New Roman" w:hAnsi="Times New Roman"/>
          <w:sz w:val="24"/>
          <w:szCs w:val="24"/>
          <w:lang w:eastAsia="sl-SI"/>
        </w:rPr>
        <w:t xml:space="preserve"> je projekt vodila 4 leta; strokovni izpit je že imela opravljen pred nastopom na delovno mesto. Nina Rogelja je projekt vodila 1 leto in v tem času tudi opravila strokovni izpit.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hAnsi="Times New Roman"/>
          <w:sz w:val="24"/>
          <w:szCs w:val="24"/>
          <w:lang w:eastAsia="sl-SI"/>
        </w:rPr>
      </w:pPr>
      <w:proofErr w:type="spellStart"/>
      <w:r w:rsidRPr="00782ADF">
        <w:rPr>
          <w:rFonts w:ascii="Times New Roman" w:hAnsi="Times New Roman"/>
          <w:sz w:val="24"/>
          <w:szCs w:val="24"/>
          <w:lang w:eastAsia="sl-SI"/>
        </w:rPr>
        <w:t>Multiplikatorki</w:t>
      </w:r>
      <w:proofErr w:type="spellEnd"/>
      <w:r w:rsidRPr="00782ADF">
        <w:rPr>
          <w:rFonts w:ascii="Times New Roman" w:hAnsi="Times New Roman"/>
          <w:sz w:val="24"/>
          <w:szCs w:val="24"/>
          <w:lang w:eastAsia="sl-SI"/>
        </w:rPr>
        <w:t xml:space="preserve"> sta vsaj 75 odstotkov svojega delovnega časa izvajali vzgojno-izobraževalne aktivnosti neposredno z učenci, preostanek delovnega časa pa namenili usposabljanju strokovnih delavcev, lastnemu profesionalnemu razvoju in vsem spremljajočim strokovnim aktivnostim.</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0"/>
          <w:szCs w:val="20"/>
          <w:lang w:eastAsia="sl-SI"/>
        </w:rPr>
      </w:pPr>
      <w:r w:rsidRPr="00782ADF">
        <w:rPr>
          <w:rFonts w:ascii="Arial" w:eastAsia="Times New Roman" w:hAnsi="Arial" w:cs="Arial"/>
          <w:b/>
          <w:sz w:val="20"/>
          <w:szCs w:val="20"/>
          <w:lang w:eastAsia="sl-SI"/>
        </w:rPr>
        <w:t>STROKOVNI TIM POŠ</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Strokovni tim je bil ključnega pomena pri uspešnem delu </w:t>
      </w:r>
      <w:proofErr w:type="spellStart"/>
      <w:r w:rsidRPr="00782ADF">
        <w:rPr>
          <w:rFonts w:ascii="Times New Roman" w:eastAsia="Times New Roman" w:hAnsi="Times New Roman"/>
          <w:sz w:val="24"/>
          <w:szCs w:val="24"/>
          <w:lang w:eastAsia="sl-SI"/>
        </w:rPr>
        <w:t>multiplikatorke</w:t>
      </w:r>
      <w:proofErr w:type="spellEnd"/>
      <w:r w:rsidRPr="00782ADF">
        <w:rPr>
          <w:rFonts w:ascii="Times New Roman" w:eastAsia="Times New Roman" w:hAnsi="Times New Roman"/>
          <w:sz w:val="24"/>
          <w:szCs w:val="24"/>
          <w:lang w:eastAsia="sl-SI"/>
        </w:rPr>
        <w:t xml:space="preserve">. Člani tima so predstavljali različne profile znotraj domače organizacije – vodstvene delavce, svetovalno službo, učiteljice na predmetni ter razredni stopnji, učiteljice naravoslovnih ter družboslovnih predmetov. Na takšen način so člani tima ponudili raznolike poglede na izvajanje pedagoškega dela, na želje in potrebe učencev, želje in potrebe šole ter njenih zaposlenih. Člani tima, ki so vodstveni delavci, so bili v veliko pomoč pri načrtovanju in umestitvi dejavnosti glede na šolski urnik in pri povezovanju z drugimi šolami v imenu </w:t>
      </w:r>
      <w:proofErr w:type="spellStart"/>
      <w:r w:rsidRPr="00782ADF">
        <w:rPr>
          <w:rFonts w:ascii="Times New Roman" w:eastAsia="Times New Roman" w:hAnsi="Times New Roman"/>
          <w:sz w:val="24"/>
          <w:szCs w:val="24"/>
          <w:lang w:eastAsia="sl-SI"/>
        </w:rPr>
        <w:t>multiplikatorke</w:t>
      </w:r>
      <w:proofErr w:type="spellEnd"/>
      <w:r w:rsidRPr="00782ADF">
        <w:rPr>
          <w:rFonts w:ascii="Times New Roman" w:eastAsia="Times New Roman" w:hAnsi="Times New Roman"/>
          <w:sz w:val="24"/>
          <w:szCs w:val="24"/>
          <w:lang w:eastAsia="sl-SI"/>
        </w:rPr>
        <w:t xml:space="preserve">. Članice tima iz svetovalne službe in pa učiteljice so </w:t>
      </w:r>
      <w:proofErr w:type="spellStart"/>
      <w:r w:rsidRPr="00782ADF">
        <w:rPr>
          <w:rFonts w:ascii="Times New Roman" w:eastAsia="Times New Roman" w:hAnsi="Times New Roman"/>
          <w:sz w:val="24"/>
          <w:szCs w:val="24"/>
          <w:lang w:eastAsia="sl-SI"/>
        </w:rPr>
        <w:t>multiplikatorki</w:t>
      </w:r>
      <w:proofErr w:type="spellEnd"/>
      <w:r w:rsidRPr="00782ADF">
        <w:rPr>
          <w:rFonts w:ascii="Times New Roman" w:eastAsia="Times New Roman" w:hAnsi="Times New Roman"/>
          <w:sz w:val="24"/>
          <w:szCs w:val="24"/>
          <w:lang w:eastAsia="sl-SI"/>
        </w:rPr>
        <w:t xml:space="preserve"> bile v pomoč pri določanju nabora učencev za določeno POŠ dejavnost, saj multiplikator (vseh) učencev na šoli ne pozna.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roofErr w:type="spellStart"/>
      <w:r w:rsidRPr="00782ADF">
        <w:rPr>
          <w:rFonts w:ascii="Times New Roman" w:eastAsia="Times New Roman" w:hAnsi="Times New Roman"/>
          <w:sz w:val="24"/>
          <w:szCs w:val="24"/>
          <w:lang w:eastAsia="sl-SI"/>
        </w:rPr>
        <w:t>Multiplikatorka</w:t>
      </w:r>
      <w:proofErr w:type="spellEnd"/>
      <w:r w:rsidRPr="00782ADF">
        <w:rPr>
          <w:rFonts w:ascii="Times New Roman" w:eastAsia="Times New Roman" w:hAnsi="Times New Roman"/>
          <w:sz w:val="24"/>
          <w:szCs w:val="24"/>
          <w:lang w:eastAsia="sl-SI"/>
        </w:rPr>
        <w:t xml:space="preserve"> je v sodelovanju s strokovnim timom oblikovala bogat nabor dejavnosti za vse ciljne skupine projekta. Fokus tima je vselej bil oblikovati predloge za čim bolj uporabne vsebine za razvoj otrok, profesionalno rast zaposlenih na šoli ter </w:t>
      </w:r>
      <w:proofErr w:type="spellStart"/>
      <w:r w:rsidRPr="00782ADF">
        <w:rPr>
          <w:rFonts w:ascii="Times New Roman" w:eastAsia="Times New Roman" w:hAnsi="Times New Roman"/>
          <w:sz w:val="24"/>
          <w:szCs w:val="24"/>
          <w:lang w:eastAsia="sl-SI"/>
        </w:rPr>
        <w:t>diseminacijo</w:t>
      </w:r>
      <w:proofErr w:type="spellEnd"/>
      <w:r w:rsidRPr="00782ADF">
        <w:rPr>
          <w:rFonts w:ascii="Times New Roman" w:eastAsia="Times New Roman" w:hAnsi="Times New Roman"/>
          <w:sz w:val="24"/>
          <w:szCs w:val="24"/>
          <w:lang w:eastAsia="sl-SI"/>
        </w:rPr>
        <w:t xml:space="preserve"> dobrih praks nastalih v sklopu projekta za delavce drugih osnovnih ter srednjih šol. Zahvaljujoč različnim profesionalnim področjem članov tima, so ti znali predlagati pravšnje partnerje za sodelovanje, v obliki lokalnih gospodarskih subjektov, nevladnih organizacij, društev ter drugih  izobraževalnih institucij.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Default="00782ADF" w:rsidP="00782ADF">
      <w:pPr>
        <w:spacing w:after="0"/>
        <w:jc w:val="both"/>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lastRenderedPageBreak/>
        <w:t xml:space="preserve">Vsi člani tima so bili zavezani k uspešni implementaciji projekta oz. vsebin v sklopu le-tega, saj jim je vzgojno-izobraževalno delo poslanstvo. </w:t>
      </w:r>
    </w:p>
    <w:p w:rsidR="00782ADF" w:rsidRPr="00782ADF" w:rsidRDefault="00782ADF" w:rsidP="00782ADF">
      <w:pPr>
        <w:spacing w:after="0"/>
        <w:jc w:val="both"/>
        <w:rPr>
          <w:rFonts w:ascii="Times New Roman" w:eastAsia="Times New Roman" w:hAnsi="Times New Roman"/>
          <w:color w:val="000000"/>
          <w:sz w:val="24"/>
          <w:szCs w:val="24"/>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0"/>
          <w:szCs w:val="20"/>
          <w:lang w:eastAsia="sl-SI"/>
        </w:rPr>
      </w:pPr>
      <w:r w:rsidRPr="00782ADF">
        <w:rPr>
          <w:rFonts w:ascii="Arial" w:eastAsia="Times New Roman" w:hAnsi="Arial" w:cs="Arial"/>
          <w:b/>
          <w:sz w:val="20"/>
          <w:szCs w:val="20"/>
          <w:lang w:eastAsia="sl-SI"/>
        </w:rPr>
        <w:t>VPETOST V OKOLJE</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Sodelovanje z javnimi zavodi, gospodarskimi družbami in nevladnimi organizacijami je dejavnostim v sklopu projekta dalo posebno noto relevantnosti, aktualnosti in povezave s praksami v resničnem življenju. Prav tako je prispevalo k ozaveščanju udeležencev o javnih in zasebnih institucijah v lokalnem okolju, njihovem pomenu (za lokalno okolje) in delu.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Sodelovanje z lokalnim okoljem je v zadnjih dveh letih izvajanja projekta vsekakor prizadela oz. onemogočila pandemija in posledični restriktivni ukrepi, še pred tem pa so težave bile pri umestitvi POŠ dejavnosti glede na šolski urnik (časovno usklajevanje z zunanjimi izvajalci tako, da se ne bi oviralo izvajanja rednega pouka) ter financiranje obogatitvenih dejavnosti iz sredstev namenjenih projektu (npr. zanimive izobraževalne dejavnosti, ki jih ponujajo nevladne organizacije). Šola je dobila premalo finančnih sredstev za organizacijo in izvedbo dejavnosti za nadarjene učence, nadarjene učence iz družin z nizkim družbeno-ekonomskim statusom ter čustveno ranljive učence izven rednega pouka oz. izven šole.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Šola bo, glede na finančne in kadrovske resurse, nadaljevala s sodelovanjem z nekaterimi institucijami. V sklopu projekta sta nastali dve novi šolski glasili, ki bosta živeli tudi po zaključku projekta.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Arial" w:hAnsi="Arial" w:cs="Arial"/>
          <w:b/>
          <w:sz w:val="20"/>
          <w:szCs w:val="20"/>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0"/>
          <w:szCs w:val="20"/>
          <w:lang w:eastAsia="sl-SI"/>
        </w:rPr>
      </w:pPr>
      <w:r w:rsidRPr="00782ADF">
        <w:rPr>
          <w:rFonts w:ascii="Arial" w:eastAsia="Times New Roman" w:hAnsi="Arial" w:cs="Arial"/>
          <w:b/>
          <w:sz w:val="20"/>
          <w:szCs w:val="20"/>
          <w:lang w:eastAsia="sl-SI"/>
        </w:rPr>
        <w:t>KAZALNIKI REZULTATOV IN NAPREDOVANJA PROJEKTA</w:t>
      </w:r>
    </w:p>
    <w:p w:rsidR="00782ADF" w:rsidRPr="00782ADF" w:rsidRDefault="00782ADF" w:rsidP="00782ADF">
      <w:pPr>
        <w:spacing w:after="0"/>
        <w:jc w:val="both"/>
        <w:rPr>
          <w:rFonts w:ascii="Times New Roman" w:eastAsia="Times New Roman" w:hAnsi="Times New Roman"/>
          <w:sz w:val="24"/>
          <w:szCs w:val="24"/>
          <w:lang w:eastAsia="sl-SI"/>
        </w:rPr>
      </w:pPr>
    </w:p>
    <w:tbl>
      <w:tblPr>
        <w:tblW w:w="9054" w:type="dxa"/>
        <w:tblInd w:w="75" w:type="dxa"/>
        <w:tblCellMar>
          <w:left w:w="70" w:type="dxa"/>
          <w:right w:w="70" w:type="dxa"/>
        </w:tblCellMar>
        <w:tblLook w:val="04A0" w:firstRow="1" w:lastRow="0" w:firstColumn="1" w:lastColumn="0" w:noHBand="0" w:noVBand="1"/>
      </w:tblPr>
      <w:tblGrid>
        <w:gridCol w:w="562"/>
        <w:gridCol w:w="4632"/>
        <w:gridCol w:w="1889"/>
        <w:gridCol w:w="1971"/>
      </w:tblGrid>
      <w:tr w:rsidR="00782ADF" w:rsidRPr="00782ADF" w:rsidTr="00C75799">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18"/>
                <w:szCs w:val="18"/>
                <w:lang w:eastAsia="sl-SI"/>
              </w:rPr>
            </w:pPr>
            <w:proofErr w:type="spellStart"/>
            <w:r w:rsidRPr="00782ADF">
              <w:rPr>
                <w:rFonts w:ascii="Times New Roman" w:eastAsia="Times New Roman" w:hAnsi="Times New Roman"/>
                <w:b/>
                <w:bCs/>
                <w:color w:val="000000"/>
                <w:sz w:val="18"/>
                <w:szCs w:val="18"/>
                <w:lang w:eastAsia="sl-SI"/>
              </w:rPr>
              <w:t>Zap</w:t>
            </w:r>
            <w:proofErr w:type="spellEnd"/>
            <w:r w:rsidRPr="00782ADF">
              <w:rPr>
                <w:rFonts w:ascii="Times New Roman" w:eastAsia="Times New Roman" w:hAnsi="Times New Roman"/>
                <w:b/>
                <w:bCs/>
                <w:color w:val="000000"/>
                <w:sz w:val="18"/>
                <w:szCs w:val="18"/>
                <w:lang w:eastAsia="sl-SI"/>
              </w:rPr>
              <w:t>. št.</w:t>
            </w:r>
          </w:p>
        </w:tc>
        <w:tc>
          <w:tcPr>
            <w:tcW w:w="4632" w:type="dxa"/>
            <w:tcBorders>
              <w:top w:val="single" w:sz="4" w:space="0" w:color="auto"/>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24"/>
                <w:szCs w:val="24"/>
                <w:lang w:eastAsia="sl-SI"/>
              </w:rPr>
            </w:pPr>
            <w:r w:rsidRPr="00782ADF">
              <w:rPr>
                <w:rFonts w:ascii="Times New Roman" w:eastAsia="Times New Roman" w:hAnsi="Times New Roman"/>
                <w:b/>
                <w:bCs/>
                <w:color w:val="000000"/>
                <w:sz w:val="24"/>
                <w:szCs w:val="24"/>
                <w:lang w:eastAsia="sl-SI"/>
              </w:rPr>
              <w:t>Naziv kazalnika</w:t>
            </w:r>
          </w:p>
          <w:p w:rsidR="00782ADF" w:rsidRPr="00782ADF" w:rsidRDefault="00782ADF" w:rsidP="00782ADF">
            <w:pPr>
              <w:spacing w:after="0" w:line="240" w:lineRule="auto"/>
              <w:jc w:val="center"/>
              <w:rPr>
                <w:rFonts w:ascii="Times New Roman" w:eastAsia="Times New Roman" w:hAnsi="Times New Roman"/>
                <w:b/>
                <w:bCs/>
                <w:color w:val="000000"/>
                <w:sz w:val="24"/>
                <w:szCs w:val="24"/>
                <w:lang w:eastAsia="sl-SI"/>
              </w:rPr>
            </w:pPr>
          </w:p>
        </w:tc>
        <w:tc>
          <w:tcPr>
            <w:tcW w:w="1889" w:type="dxa"/>
            <w:tcBorders>
              <w:top w:val="single" w:sz="4" w:space="0" w:color="auto"/>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24"/>
                <w:szCs w:val="24"/>
                <w:lang w:eastAsia="sl-SI"/>
              </w:rPr>
            </w:pPr>
            <w:r w:rsidRPr="00782ADF">
              <w:rPr>
                <w:rFonts w:ascii="Times New Roman" w:eastAsia="Times New Roman" w:hAnsi="Times New Roman"/>
                <w:b/>
                <w:bCs/>
                <w:color w:val="000000"/>
                <w:sz w:val="24"/>
                <w:szCs w:val="24"/>
                <w:lang w:eastAsia="sl-SI"/>
              </w:rPr>
              <w:t>Načrtovana vrednost kazalnika</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sz w:val="24"/>
                <w:szCs w:val="24"/>
                <w:lang w:eastAsia="sl-SI"/>
              </w:rPr>
            </w:pPr>
            <w:r w:rsidRPr="00782ADF">
              <w:rPr>
                <w:rFonts w:ascii="Times New Roman" w:eastAsia="Times New Roman" w:hAnsi="Times New Roman"/>
                <w:b/>
                <w:sz w:val="24"/>
                <w:szCs w:val="24"/>
                <w:lang w:eastAsia="sl-SI"/>
              </w:rPr>
              <w:t xml:space="preserve">Dosežena </w:t>
            </w:r>
          </w:p>
          <w:p w:rsidR="00782ADF" w:rsidRPr="00782ADF" w:rsidRDefault="00782ADF" w:rsidP="00782ADF">
            <w:pPr>
              <w:spacing w:after="0" w:line="240" w:lineRule="auto"/>
              <w:jc w:val="center"/>
              <w:rPr>
                <w:rFonts w:ascii="Times New Roman" w:eastAsia="Times New Roman" w:hAnsi="Times New Roman"/>
                <w:b/>
                <w:color w:val="000000"/>
                <w:sz w:val="24"/>
                <w:szCs w:val="24"/>
                <w:lang w:eastAsia="sl-SI"/>
              </w:rPr>
            </w:pPr>
            <w:r w:rsidRPr="00782ADF">
              <w:rPr>
                <w:rFonts w:ascii="Times New Roman" w:eastAsia="Times New Roman" w:hAnsi="Times New Roman"/>
                <w:b/>
                <w:sz w:val="24"/>
                <w:szCs w:val="24"/>
                <w:lang w:eastAsia="sl-SI"/>
              </w:rPr>
              <w:t>vrednost</w:t>
            </w:r>
            <w:r w:rsidRPr="00782ADF">
              <w:rPr>
                <w:rFonts w:ascii="Times New Roman" w:eastAsia="Times New Roman" w:hAnsi="Times New Roman"/>
                <w:b/>
                <w:color w:val="000000"/>
                <w:sz w:val="24"/>
                <w:szCs w:val="24"/>
                <w:lang w:eastAsia="sl-SI"/>
              </w:rPr>
              <w:t xml:space="preserve"> </w:t>
            </w:r>
          </w:p>
          <w:p w:rsidR="00782ADF" w:rsidRPr="00782ADF" w:rsidRDefault="00782ADF" w:rsidP="00782ADF">
            <w:pPr>
              <w:spacing w:after="0" w:line="240" w:lineRule="auto"/>
              <w:jc w:val="center"/>
              <w:rPr>
                <w:rFonts w:ascii="Times New Roman" w:eastAsia="Times New Roman" w:hAnsi="Times New Roman"/>
                <w:b/>
                <w:color w:val="000000"/>
                <w:sz w:val="24"/>
                <w:szCs w:val="24"/>
                <w:lang w:eastAsia="sl-SI"/>
              </w:rPr>
            </w:pPr>
            <w:r w:rsidRPr="00782ADF">
              <w:rPr>
                <w:rFonts w:ascii="Times New Roman" w:eastAsia="Times New Roman" w:hAnsi="Times New Roman"/>
                <w:b/>
                <w:color w:val="000000"/>
                <w:sz w:val="24"/>
                <w:szCs w:val="24"/>
                <w:lang w:eastAsia="sl-SI"/>
              </w:rPr>
              <w:t>kazalnika</w:t>
            </w:r>
          </w:p>
        </w:tc>
      </w:tr>
      <w:tr w:rsidR="00782ADF" w:rsidRPr="00782ADF" w:rsidTr="00C757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1</w:t>
            </w:r>
          </w:p>
        </w:tc>
        <w:tc>
          <w:tcPr>
            <w:tcW w:w="4632"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Število usposobljenih strokovnih in vodstvenih delavcev</w:t>
            </w:r>
          </w:p>
        </w:tc>
        <w:tc>
          <w:tcPr>
            <w:tcW w:w="1889"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24"/>
                <w:szCs w:val="24"/>
                <w:highlight w:val="yellow"/>
                <w:lang w:eastAsia="sl-SI"/>
              </w:rPr>
            </w:pPr>
            <w:r w:rsidRPr="00782ADF">
              <w:rPr>
                <w:rFonts w:ascii="Times New Roman" w:eastAsia="Times New Roman" w:hAnsi="Times New Roman"/>
                <w:b/>
                <w:bCs/>
                <w:color w:val="000000"/>
                <w:sz w:val="24"/>
                <w:szCs w:val="24"/>
                <w:lang w:eastAsia="sl-SI"/>
              </w:rPr>
              <w:t>220</w:t>
            </w:r>
          </w:p>
        </w:tc>
        <w:tc>
          <w:tcPr>
            <w:tcW w:w="1971"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color w:val="000000"/>
                <w:sz w:val="24"/>
                <w:szCs w:val="24"/>
                <w:lang w:eastAsia="sl-SI"/>
              </w:rPr>
            </w:pPr>
            <w:r w:rsidRPr="00782ADF">
              <w:rPr>
                <w:rFonts w:ascii="Times New Roman" w:eastAsia="Times New Roman" w:hAnsi="Times New Roman"/>
                <w:b/>
                <w:color w:val="000000"/>
                <w:sz w:val="24"/>
                <w:szCs w:val="24"/>
                <w:lang w:eastAsia="sl-SI"/>
              </w:rPr>
              <w:t xml:space="preserve">220 </w:t>
            </w:r>
          </w:p>
        </w:tc>
      </w:tr>
      <w:tr w:rsidR="00782ADF" w:rsidRPr="00782ADF" w:rsidTr="00C757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tcPr>
          <w:p w:rsidR="00782ADF" w:rsidRPr="00782ADF" w:rsidRDefault="00782ADF" w:rsidP="00782ADF">
            <w:pPr>
              <w:spacing w:after="0" w:line="240" w:lineRule="auto"/>
              <w:rPr>
                <w:rFonts w:ascii="Times New Roman" w:eastAsia="Times New Roman" w:hAnsi="Times New Roman"/>
                <w:color w:val="000000"/>
                <w:sz w:val="24"/>
                <w:szCs w:val="24"/>
                <w:lang w:eastAsia="sl-SI"/>
              </w:rPr>
            </w:pPr>
            <w:bookmarkStart w:id="0" w:name="_Hlk82424813"/>
            <w:r w:rsidRPr="00782ADF">
              <w:rPr>
                <w:rFonts w:ascii="Times New Roman" w:eastAsia="Times New Roman" w:hAnsi="Times New Roman"/>
                <w:color w:val="000000"/>
                <w:sz w:val="24"/>
                <w:szCs w:val="24"/>
                <w:lang w:eastAsia="sl-SI"/>
              </w:rPr>
              <w:t>2</w:t>
            </w:r>
          </w:p>
        </w:tc>
        <w:tc>
          <w:tcPr>
            <w:tcW w:w="4632" w:type="dxa"/>
            <w:tcBorders>
              <w:top w:val="nil"/>
              <w:left w:val="nil"/>
              <w:bottom w:val="single" w:sz="4" w:space="0" w:color="auto"/>
              <w:right w:val="single" w:sz="4" w:space="0" w:color="auto"/>
            </w:tcBorders>
            <w:shd w:val="clear" w:color="auto" w:fill="auto"/>
            <w:noWrap/>
            <w:vAlign w:val="bottom"/>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Število vključenih učencev oziroma dijakov</w:t>
            </w:r>
          </w:p>
        </w:tc>
        <w:tc>
          <w:tcPr>
            <w:tcW w:w="1889" w:type="dxa"/>
            <w:tcBorders>
              <w:top w:val="nil"/>
              <w:left w:val="nil"/>
              <w:bottom w:val="single" w:sz="4" w:space="0" w:color="auto"/>
              <w:right w:val="single" w:sz="4" w:space="0" w:color="auto"/>
            </w:tcBorders>
            <w:shd w:val="clear" w:color="auto" w:fill="auto"/>
            <w:noWrap/>
            <w:vAlign w:val="bottom"/>
          </w:tcPr>
          <w:p w:rsidR="00782ADF" w:rsidRPr="00782ADF" w:rsidRDefault="00782ADF" w:rsidP="00782ADF">
            <w:pPr>
              <w:spacing w:after="0" w:line="240" w:lineRule="auto"/>
              <w:jc w:val="center"/>
              <w:rPr>
                <w:rFonts w:ascii="Times New Roman" w:eastAsia="Times New Roman" w:hAnsi="Times New Roman"/>
                <w:b/>
                <w:bCs/>
                <w:color w:val="000000"/>
                <w:sz w:val="24"/>
                <w:szCs w:val="24"/>
                <w:lang w:eastAsia="sl-SI"/>
              </w:rPr>
            </w:pPr>
            <w:r w:rsidRPr="00782ADF">
              <w:rPr>
                <w:rFonts w:ascii="Times New Roman" w:eastAsia="Times New Roman" w:hAnsi="Times New Roman"/>
                <w:b/>
                <w:bCs/>
                <w:color w:val="000000"/>
                <w:sz w:val="24"/>
                <w:szCs w:val="24"/>
                <w:lang w:eastAsia="sl-SI"/>
              </w:rPr>
              <w:t>&gt;230</w:t>
            </w:r>
          </w:p>
        </w:tc>
        <w:tc>
          <w:tcPr>
            <w:tcW w:w="1971" w:type="dxa"/>
            <w:tcBorders>
              <w:top w:val="nil"/>
              <w:left w:val="nil"/>
              <w:bottom w:val="single" w:sz="4" w:space="0" w:color="auto"/>
              <w:right w:val="single" w:sz="4" w:space="0" w:color="auto"/>
            </w:tcBorders>
            <w:shd w:val="clear" w:color="auto" w:fill="auto"/>
            <w:noWrap/>
            <w:vAlign w:val="bottom"/>
          </w:tcPr>
          <w:p w:rsidR="00782ADF" w:rsidRPr="00782ADF" w:rsidRDefault="00782ADF" w:rsidP="00782ADF">
            <w:pPr>
              <w:spacing w:after="0" w:line="240" w:lineRule="auto"/>
              <w:jc w:val="center"/>
              <w:rPr>
                <w:rFonts w:ascii="Times New Roman" w:eastAsia="Times New Roman" w:hAnsi="Times New Roman"/>
                <w:b/>
                <w:color w:val="000000"/>
                <w:sz w:val="24"/>
                <w:szCs w:val="24"/>
                <w:highlight w:val="yellow"/>
                <w:lang w:eastAsia="sl-SI"/>
              </w:rPr>
            </w:pPr>
            <w:r w:rsidRPr="00782ADF">
              <w:rPr>
                <w:rFonts w:ascii="Times New Roman" w:eastAsia="Times New Roman" w:hAnsi="Times New Roman"/>
                <w:b/>
                <w:bCs/>
                <w:color w:val="000000"/>
                <w:sz w:val="24"/>
                <w:szCs w:val="24"/>
                <w:lang w:eastAsia="sl-SI"/>
              </w:rPr>
              <w:t>1737</w:t>
            </w:r>
          </w:p>
        </w:tc>
      </w:tr>
      <w:bookmarkEnd w:id="0"/>
      <w:tr w:rsidR="00782ADF" w:rsidRPr="00782ADF" w:rsidTr="00C757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3</w:t>
            </w:r>
          </w:p>
        </w:tc>
        <w:tc>
          <w:tcPr>
            <w:tcW w:w="4632"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Število sodelujočih organizacij</w:t>
            </w:r>
          </w:p>
        </w:tc>
        <w:tc>
          <w:tcPr>
            <w:tcW w:w="1889"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24"/>
                <w:szCs w:val="24"/>
                <w:highlight w:val="yellow"/>
                <w:lang w:eastAsia="sl-SI"/>
              </w:rPr>
            </w:pPr>
            <w:r w:rsidRPr="00782ADF">
              <w:rPr>
                <w:rFonts w:ascii="Times New Roman" w:eastAsia="Times New Roman" w:hAnsi="Times New Roman"/>
                <w:b/>
                <w:bCs/>
                <w:color w:val="000000"/>
                <w:sz w:val="24"/>
                <w:szCs w:val="24"/>
                <w:lang w:eastAsia="sl-SI"/>
              </w:rPr>
              <w:t>5</w:t>
            </w:r>
          </w:p>
        </w:tc>
        <w:tc>
          <w:tcPr>
            <w:tcW w:w="1971"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color w:val="000000"/>
                <w:sz w:val="24"/>
                <w:szCs w:val="24"/>
                <w:highlight w:val="yellow"/>
                <w:lang w:eastAsia="sl-SI"/>
              </w:rPr>
            </w:pPr>
            <w:r w:rsidRPr="00782ADF">
              <w:rPr>
                <w:rFonts w:ascii="Times New Roman" w:eastAsia="Times New Roman" w:hAnsi="Times New Roman"/>
                <w:b/>
                <w:color w:val="000000"/>
                <w:sz w:val="24"/>
                <w:szCs w:val="24"/>
                <w:lang w:eastAsia="sl-SI"/>
              </w:rPr>
              <w:t>19</w:t>
            </w:r>
          </w:p>
        </w:tc>
      </w:tr>
      <w:tr w:rsidR="00782ADF" w:rsidRPr="00782ADF" w:rsidTr="00C757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4</w:t>
            </w:r>
          </w:p>
        </w:tc>
        <w:tc>
          <w:tcPr>
            <w:tcW w:w="4632"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Predstavitev projekta na spletni strani</w:t>
            </w:r>
          </w:p>
        </w:tc>
        <w:tc>
          <w:tcPr>
            <w:tcW w:w="1889"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24"/>
                <w:szCs w:val="24"/>
                <w:lang w:eastAsia="sl-SI"/>
              </w:rPr>
            </w:pPr>
            <w:r w:rsidRPr="00782ADF">
              <w:rPr>
                <w:rFonts w:ascii="Times New Roman" w:eastAsia="Times New Roman" w:hAnsi="Times New Roman"/>
                <w:b/>
                <w:bCs/>
                <w:color w:val="000000"/>
                <w:sz w:val="24"/>
                <w:szCs w:val="24"/>
                <w:lang w:eastAsia="sl-SI"/>
              </w:rPr>
              <w:t>1</w:t>
            </w:r>
          </w:p>
        </w:tc>
        <w:tc>
          <w:tcPr>
            <w:tcW w:w="1971"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color w:val="000000"/>
                <w:sz w:val="24"/>
                <w:szCs w:val="24"/>
                <w:lang w:eastAsia="sl-SI"/>
              </w:rPr>
            </w:pPr>
            <w:r w:rsidRPr="00782ADF">
              <w:rPr>
                <w:rFonts w:ascii="Times New Roman" w:eastAsia="Times New Roman" w:hAnsi="Times New Roman"/>
                <w:b/>
                <w:color w:val="000000"/>
                <w:sz w:val="24"/>
                <w:szCs w:val="24"/>
                <w:lang w:eastAsia="sl-SI"/>
              </w:rPr>
              <w:t>1</w:t>
            </w:r>
          </w:p>
        </w:tc>
      </w:tr>
      <w:tr w:rsidR="00782ADF" w:rsidRPr="00782ADF" w:rsidTr="00C757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5</w:t>
            </w:r>
          </w:p>
        </w:tc>
        <w:tc>
          <w:tcPr>
            <w:tcW w:w="4632"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Poročilo o rezultatih in evalvaciji projekta</w:t>
            </w:r>
          </w:p>
        </w:tc>
        <w:tc>
          <w:tcPr>
            <w:tcW w:w="1889"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bCs/>
                <w:color w:val="000000"/>
                <w:sz w:val="24"/>
                <w:szCs w:val="24"/>
                <w:lang w:eastAsia="sl-SI"/>
              </w:rPr>
            </w:pPr>
            <w:r w:rsidRPr="00782ADF">
              <w:rPr>
                <w:rFonts w:ascii="Times New Roman" w:eastAsia="Times New Roman" w:hAnsi="Times New Roman"/>
                <w:b/>
                <w:bCs/>
                <w:color w:val="000000"/>
                <w:sz w:val="24"/>
                <w:szCs w:val="24"/>
                <w:lang w:eastAsia="sl-SI"/>
              </w:rPr>
              <w:t>6</w:t>
            </w:r>
          </w:p>
        </w:tc>
        <w:tc>
          <w:tcPr>
            <w:tcW w:w="1971" w:type="dxa"/>
            <w:tcBorders>
              <w:top w:val="nil"/>
              <w:left w:val="nil"/>
              <w:bottom w:val="single" w:sz="4" w:space="0" w:color="auto"/>
              <w:right w:val="single" w:sz="4" w:space="0" w:color="auto"/>
            </w:tcBorders>
            <w:shd w:val="clear" w:color="auto" w:fill="auto"/>
            <w:noWrap/>
            <w:vAlign w:val="bottom"/>
            <w:hideMark/>
          </w:tcPr>
          <w:p w:rsidR="00782ADF" w:rsidRPr="00782ADF" w:rsidRDefault="00782ADF" w:rsidP="00782ADF">
            <w:pPr>
              <w:spacing w:after="0" w:line="240" w:lineRule="auto"/>
              <w:jc w:val="center"/>
              <w:rPr>
                <w:rFonts w:ascii="Times New Roman" w:eastAsia="Times New Roman" w:hAnsi="Times New Roman"/>
                <w:b/>
                <w:color w:val="000000"/>
                <w:sz w:val="24"/>
                <w:szCs w:val="24"/>
                <w:lang w:eastAsia="sl-SI"/>
              </w:rPr>
            </w:pPr>
            <w:r w:rsidRPr="00782ADF">
              <w:rPr>
                <w:rFonts w:ascii="Times New Roman" w:eastAsia="Times New Roman" w:hAnsi="Times New Roman"/>
                <w:b/>
                <w:color w:val="000000"/>
                <w:sz w:val="24"/>
                <w:szCs w:val="24"/>
                <w:lang w:eastAsia="sl-SI"/>
              </w:rPr>
              <w:t>6</w:t>
            </w:r>
          </w:p>
        </w:tc>
      </w:tr>
    </w:tbl>
    <w:p w:rsidR="00782ADF" w:rsidRPr="00782ADF" w:rsidRDefault="00782ADF" w:rsidP="00782ADF">
      <w:pPr>
        <w:spacing w:after="0"/>
        <w:jc w:val="both"/>
        <w:rPr>
          <w:rFonts w:ascii="Arial" w:hAnsi="Arial" w:cs="Arial"/>
          <w:b/>
          <w:sz w:val="20"/>
          <w:szCs w:val="20"/>
          <w:lang w:eastAsia="sl-SI"/>
        </w:rPr>
      </w:pP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b/>
          <w:sz w:val="24"/>
          <w:szCs w:val="24"/>
          <w:lang w:eastAsia="sl-SI"/>
        </w:rPr>
        <w:t>Opombe - pojasnilo v primeru odstopanja doseženih vrednosti kazalnika od načrtovanih vrednosti kazalnika</w:t>
      </w:r>
      <w:r>
        <w:rPr>
          <w:rFonts w:ascii="Times New Roman" w:eastAsia="Times New Roman" w:hAnsi="Times New Roman"/>
          <w:b/>
          <w:sz w:val="24"/>
          <w:szCs w:val="24"/>
          <w:lang w:eastAsia="sl-SI"/>
        </w:rPr>
        <w:t>:</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line="240" w:lineRule="auto"/>
        <w:jc w:val="both"/>
        <w:rPr>
          <w:rFonts w:ascii="Times New Roman" w:eastAsia="Times New Roman" w:hAnsi="Times New Roman"/>
          <w:b/>
          <w:color w:val="000000"/>
          <w:sz w:val="24"/>
          <w:szCs w:val="24"/>
          <w:lang w:eastAsia="sl-SI"/>
        </w:rPr>
      </w:pPr>
      <w:r w:rsidRPr="00782ADF">
        <w:rPr>
          <w:rFonts w:ascii="Times New Roman" w:eastAsia="Times New Roman" w:hAnsi="Times New Roman"/>
          <w:b/>
          <w:color w:val="000000"/>
          <w:sz w:val="24"/>
          <w:szCs w:val="24"/>
          <w:lang w:eastAsia="sl-SI"/>
        </w:rPr>
        <w:t>K Število vključenih učencev oziroma dijakov</w:t>
      </w:r>
      <w:r w:rsidRPr="00782ADF">
        <w:rPr>
          <w:rFonts w:ascii="Times New Roman" w:eastAsia="Times New Roman" w:hAnsi="Times New Roman"/>
          <w:b/>
          <w:sz w:val="24"/>
          <w:szCs w:val="24"/>
          <w:lang w:eastAsia="sl-SI"/>
        </w:rPr>
        <w:t>:</w:t>
      </w:r>
    </w:p>
    <w:p w:rsidR="00782ADF" w:rsidRPr="00782ADF" w:rsidRDefault="00782ADF" w:rsidP="00782ADF">
      <w:pPr>
        <w:spacing w:after="0"/>
        <w:jc w:val="both"/>
        <w:rPr>
          <w:rFonts w:ascii="Times New Roman" w:eastAsia="Times New Roman" w:hAnsi="Times New Roman"/>
          <w:sz w:val="24"/>
          <w:szCs w:val="24"/>
          <w:lang w:eastAsia="sl-SI"/>
        </w:rPr>
      </w:pPr>
      <w:r w:rsidRPr="00782ADF">
        <w:rPr>
          <w:rFonts w:ascii="Times New Roman" w:eastAsia="Times New Roman" w:hAnsi="Times New Roman"/>
          <w:sz w:val="24"/>
          <w:szCs w:val="24"/>
          <w:lang w:eastAsia="sl-SI"/>
        </w:rPr>
        <w:t xml:space="preserve">Zaradi širokega nabora in raznolikosti ponujenih dejavnosti v sklopu projekta je bil interes učencev za sodelovanje izjemen.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line="240" w:lineRule="auto"/>
        <w:jc w:val="both"/>
        <w:rPr>
          <w:rFonts w:ascii="Times New Roman" w:eastAsia="Times New Roman" w:hAnsi="Times New Roman"/>
          <w:b/>
          <w:color w:val="000000"/>
          <w:sz w:val="24"/>
          <w:szCs w:val="24"/>
          <w:lang w:eastAsia="sl-SI"/>
        </w:rPr>
      </w:pPr>
      <w:r w:rsidRPr="00782ADF">
        <w:rPr>
          <w:rFonts w:ascii="Times New Roman" w:eastAsia="Times New Roman" w:hAnsi="Times New Roman"/>
          <w:b/>
          <w:sz w:val="24"/>
          <w:szCs w:val="24"/>
          <w:lang w:eastAsia="sl-SI"/>
        </w:rPr>
        <w:t xml:space="preserve">K </w:t>
      </w:r>
      <w:r w:rsidRPr="00782ADF">
        <w:rPr>
          <w:rFonts w:ascii="Times New Roman" w:eastAsia="Times New Roman" w:hAnsi="Times New Roman"/>
          <w:b/>
          <w:color w:val="000000"/>
          <w:sz w:val="24"/>
          <w:szCs w:val="24"/>
          <w:lang w:eastAsia="sl-SI"/>
        </w:rPr>
        <w:t>Število sodelujočih organizacij:</w:t>
      </w:r>
    </w:p>
    <w:p w:rsidR="00782ADF" w:rsidRPr="00782ADF" w:rsidRDefault="00782ADF" w:rsidP="00782ADF">
      <w:pPr>
        <w:spacing w:after="0" w:line="240" w:lineRule="auto"/>
        <w:jc w:val="both"/>
        <w:rPr>
          <w:rFonts w:ascii="Times New Roman" w:eastAsia="Times New Roman" w:hAnsi="Times New Roman"/>
          <w:color w:val="000000"/>
          <w:sz w:val="24"/>
          <w:szCs w:val="24"/>
          <w:lang w:eastAsia="sl-SI"/>
        </w:rPr>
      </w:pPr>
      <w:r w:rsidRPr="00782ADF">
        <w:rPr>
          <w:rFonts w:ascii="Times New Roman" w:eastAsia="Times New Roman" w:hAnsi="Times New Roman"/>
          <w:color w:val="000000"/>
          <w:sz w:val="24"/>
          <w:szCs w:val="24"/>
          <w:lang w:eastAsia="sl-SI"/>
        </w:rPr>
        <w:t xml:space="preserve">Poleg organizacij, ki so se nam zdele primerne za sodelovanje ob zastavitvi projekta, smo kasneje iskali organizacije za sodelovanje na podlagi interesa učencev. </w:t>
      </w:r>
    </w:p>
    <w:p w:rsidR="00782ADF" w:rsidRPr="00782ADF" w:rsidRDefault="00782ADF" w:rsidP="00782ADF">
      <w:pPr>
        <w:spacing w:after="0" w:line="240" w:lineRule="auto"/>
        <w:jc w:val="both"/>
        <w:rPr>
          <w:rFonts w:ascii="Times New Roman" w:eastAsia="Times New Roman" w:hAnsi="Times New Roman"/>
          <w:color w:val="000000"/>
          <w:sz w:val="24"/>
          <w:szCs w:val="24"/>
          <w:lang w:eastAsia="sl-SI"/>
        </w:rPr>
      </w:pPr>
    </w:p>
    <w:p w:rsidR="00782ADF" w:rsidRPr="00782ADF" w:rsidRDefault="00782ADF" w:rsidP="00782ADF">
      <w:pPr>
        <w:spacing w:after="0" w:line="240" w:lineRule="auto"/>
        <w:jc w:val="both"/>
        <w:rPr>
          <w:rFonts w:ascii="Times New Roman" w:eastAsia="Times New Roman" w:hAnsi="Times New Roman"/>
          <w:b/>
          <w:color w:val="000000"/>
          <w:sz w:val="24"/>
          <w:szCs w:val="24"/>
          <w:lang w:eastAsia="sl-SI"/>
        </w:rPr>
      </w:pPr>
      <w:r w:rsidRPr="00782ADF">
        <w:rPr>
          <w:rFonts w:ascii="Times New Roman" w:eastAsia="Times New Roman" w:hAnsi="Times New Roman"/>
          <w:b/>
          <w:color w:val="000000"/>
          <w:sz w:val="24"/>
          <w:szCs w:val="24"/>
          <w:lang w:eastAsia="sl-SI"/>
        </w:rPr>
        <w:t>K predstavitvi projekta na spletni strani:</w:t>
      </w:r>
    </w:p>
    <w:p w:rsidR="00782ADF" w:rsidRPr="00782ADF" w:rsidRDefault="00782ADF" w:rsidP="00782ADF">
      <w:pPr>
        <w:spacing w:after="0" w:line="240" w:lineRule="auto"/>
        <w:jc w:val="both"/>
        <w:rPr>
          <w:rFonts w:ascii="Times New Roman" w:eastAsia="Times New Roman" w:hAnsi="Times New Roman"/>
          <w:i/>
          <w:color w:val="000000"/>
          <w:sz w:val="24"/>
          <w:szCs w:val="24"/>
          <w:lang w:eastAsia="sl-SI"/>
        </w:rPr>
      </w:pPr>
      <w:r w:rsidRPr="00782ADF">
        <w:rPr>
          <w:rFonts w:ascii="Times New Roman" w:eastAsia="Times New Roman" w:hAnsi="Times New Roman"/>
          <w:color w:val="000000"/>
          <w:sz w:val="24"/>
          <w:szCs w:val="24"/>
          <w:lang w:eastAsia="sl-SI"/>
        </w:rPr>
        <w:t xml:space="preserve">Vzpostavili smo (1) spletno stran projekta </w:t>
      </w:r>
      <w:hyperlink r:id="rId4" w:history="1">
        <w:r w:rsidRPr="00782ADF">
          <w:rPr>
            <w:rFonts w:ascii="Times New Roman" w:eastAsia="Times New Roman" w:hAnsi="Times New Roman"/>
            <w:bCs/>
            <w:color w:val="000000"/>
            <w:sz w:val="24"/>
            <w:szCs w:val="24"/>
            <w:u w:val="single"/>
            <w:lang w:eastAsia="sl-SI"/>
          </w:rPr>
          <w:t>https://www.osms.si/projekti/popestrimo-solo/</w:t>
        </w:r>
      </w:hyperlink>
      <w:r w:rsidRPr="00782ADF">
        <w:rPr>
          <w:rFonts w:ascii="Times New Roman" w:eastAsia="Times New Roman" w:hAnsi="Times New Roman"/>
          <w:bCs/>
          <w:color w:val="000000"/>
          <w:sz w:val="24"/>
          <w:szCs w:val="24"/>
          <w:lang w:eastAsia="sl-SI"/>
        </w:rPr>
        <w:t xml:space="preserve">, katero smo sproti posodabljali. Na spletni strani so zajete informacije o izvajanju projekta. </w:t>
      </w: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spacing w:after="0"/>
        <w:jc w:val="both"/>
        <w:rPr>
          <w:rFonts w:ascii="Times New Roman" w:eastAsia="Times New Roman" w:hAnsi="Times New Roman"/>
          <w:sz w:val="24"/>
          <w:szCs w:val="24"/>
          <w:lang w:eastAsia="sl-SI"/>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0"/>
          <w:szCs w:val="20"/>
          <w:lang w:eastAsia="sl-SI"/>
        </w:rPr>
      </w:pPr>
      <w:r w:rsidRPr="00782ADF">
        <w:rPr>
          <w:rFonts w:ascii="Arial" w:eastAsia="Times New Roman" w:hAnsi="Arial" w:cs="Arial"/>
          <w:sz w:val="20"/>
          <w:szCs w:val="20"/>
          <w:lang w:eastAsia="sl-SI"/>
        </w:rPr>
        <w:br w:type="page"/>
      </w:r>
      <w:r w:rsidRPr="00782ADF">
        <w:rPr>
          <w:rFonts w:ascii="Arial" w:eastAsia="Times New Roman" w:hAnsi="Arial" w:cs="Arial"/>
          <w:b/>
          <w:sz w:val="20"/>
          <w:szCs w:val="20"/>
          <w:lang w:eastAsia="sl-SI"/>
        </w:rPr>
        <w:lastRenderedPageBreak/>
        <w:t xml:space="preserve">STRATEGIJA PROŽNIH OBLIK UČENJA </w:t>
      </w:r>
    </w:p>
    <w:p w:rsidR="00782ADF" w:rsidRPr="00782ADF" w:rsidRDefault="00782ADF" w:rsidP="00782AD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ms Rmn" w:hAnsi="Tms Rmn"/>
          <w:sz w:val="24"/>
          <w:szCs w:val="24"/>
          <w:lang w:eastAsia="sl-SI"/>
        </w:rPr>
      </w:pPr>
      <w:bookmarkStart w:id="1" w:name="_GoBack"/>
      <w:bookmarkEnd w:id="1"/>
    </w:p>
    <w:p w:rsidR="00782ADF" w:rsidRPr="00782ADF" w:rsidRDefault="00782ADF" w:rsidP="00782AD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sz w:val="24"/>
          <w:szCs w:val="24"/>
          <w:lang w:eastAsia="sl-SI"/>
        </w:rPr>
      </w:pPr>
      <w:r w:rsidRPr="00782ADF">
        <w:rPr>
          <w:rFonts w:ascii="Times New Roman" w:hAnsi="Times New Roman"/>
          <w:color w:val="000000"/>
          <w:sz w:val="24"/>
          <w:szCs w:val="24"/>
          <w:lang w:eastAsia="sl-SI"/>
        </w:rPr>
        <w:t xml:space="preserve">V projektu POŠ smo izvajali neposredne vzgojno-izobraževalne aktivnosti, ki niso del rednega izobraževalnega programa in niso financirane iz javnih sredstev, in sicer smo izvajali individualne in skupinske neposredne vzgojno-izobraževalne aktivnosti z učenci tako, da smo se posvečali njihovim individualnim potrebam, primanjkljajem oziroma nadarjenostim (še posebej s spodbujanjem bralne pismenosti, dviga jezikovnih in socialnih kompetenc, kompetence učenja </w:t>
      </w:r>
      <w:proofErr w:type="spellStart"/>
      <w:r w:rsidRPr="00782ADF">
        <w:rPr>
          <w:rFonts w:ascii="Times New Roman" w:hAnsi="Times New Roman"/>
          <w:color w:val="000000"/>
          <w:sz w:val="24"/>
          <w:szCs w:val="24"/>
          <w:lang w:eastAsia="sl-SI"/>
        </w:rPr>
        <w:t>učenja</w:t>
      </w:r>
      <w:proofErr w:type="spellEnd"/>
      <w:r w:rsidRPr="00782ADF">
        <w:rPr>
          <w:rFonts w:ascii="Times New Roman" w:hAnsi="Times New Roman"/>
          <w:color w:val="000000"/>
          <w:sz w:val="24"/>
          <w:szCs w:val="24"/>
          <w:lang w:eastAsia="sl-SI"/>
        </w:rPr>
        <w:t xml:space="preserve">, kritičnega mišljenja, razmišljanja na višjih taksonomskih ravneh, raziskovanja, inovativnosti, ustvarjalnosti, trajnostne naravnanosti, uporabe pametne tehnologije ter podjetništva in podjetnosti v povezavi s karierno orientacijo, idr.). Obenem smo izvedli usposabljanja - </w:t>
      </w:r>
      <w:proofErr w:type="spellStart"/>
      <w:r w:rsidRPr="00782ADF">
        <w:rPr>
          <w:rFonts w:ascii="Times New Roman" w:hAnsi="Times New Roman"/>
          <w:color w:val="000000"/>
          <w:sz w:val="24"/>
          <w:szCs w:val="24"/>
          <w:lang w:eastAsia="sl-SI"/>
        </w:rPr>
        <w:t>diseminacijo</w:t>
      </w:r>
      <w:proofErr w:type="spellEnd"/>
      <w:r w:rsidRPr="00782ADF">
        <w:rPr>
          <w:rFonts w:ascii="Times New Roman" w:hAnsi="Times New Roman"/>
          <w:color w:val="000000"/>
          <w:sz w:val="24"/>
          <w:szCs w:val="24"/>
          <w:lang w:eastAsia="sl-SI"/>
        </w:rPr>
        <w:t xml:space="preserve"> naštetih vsebin na strokovne delavce vzgojno-izobraževalnega zavoda predvsem na izkustveni ravni, kar je še dodatno prispevalo k dvigu splošnih kompetenc učencev in dijakov, s tem pa k boljši učni uspešnosti, večjim možnostim za uspešno izobraževanje, boljši socialni vključenosti in višjemu standardu vzgojno-izobraževalnega dela. V sklopu izvajanja projekta se je spodbujalo tudi sodelovanje z drugimi javnimi zavodi, gospodarskimi družbami in nevladnimi organizacijami v lokalnem in strokovnem okolju, v okviru česar smo zagotovili tudi usposabljanja strokovnih in vodstvenih delavcev drugih vzgojno-izobraževalnih zavodov s področja osnovnošolskega izobraževanja, poklicnega in strokovnega izobraževanja ter srednjega splošnega izobraževanja, ki prihajajo iz naše kohezijske regije (ko</w:t>
      </w:r>
      <w:r w:rsidRPr="00782ADF">
        <w:rPr>
          <w:rFonts w:ascii="Times New Roman" w:hAnsi="Times New Roman"/>
          <w:sz w:val="24"/>
          <w:szCs w:val="24"/>
        </w:rPr>
        <w:t xml:space="preserve">nčni seznam v prilogi). </w:t>
      </w:r>
      <w:r w:rsidRPr="00782ADF">
        <w:rPr>
          <w:rFonts w:ascii="Times New Roman" w:hAnsi="Times New Roman"/>
          <w:color w:val="000000"/>
          <w:sz w:val="24"/>
          <w:szCs w:val="24"/>
          <w:lang w:eastAsia="sl-SI"/>
        </w:rPr>
        <w:t xml:space="preserve">Vse izvedene aktivnosti pomenijo prispevek k razvoju inovativnih učnih okolij in uvajanje prožnih oblik učenja v vzgojno-izobraževalni proces in s tem naš prispevek v kazalnik 10.5. V ta kazalnik prispevajo vzgojno-izobraževalni zavodi, katerih strokovni delavci so se udeležili naših usposabljanj, saj tudi ti uvajajo prožne oblike učenja v svoj vzgojno-izobraževalni proces. Iz tega sledi, da je strategija prožnih oblik učenja uspešno izvedena. </w:t>
      </w:r>
    </w:p>
    <w:p w:rsidR="00782ADF" w:rsidRPr="00782ADF" w:rsidRDefault="00782ADF" w:rsidP="00782ADF">
      <w:pPr>
        <w:spacing w:after="0"/>
        <w:rPr>
          <w:rFonts w:ascii="Times New Roman" w:hAnsi="Times New Roman"/>
          <w:b/>
          <w:sz w:val="24"/>
          <w:szCs w:val="24"/>
          <w:lang w:eastAsia="sl-SI"/>
        </w:rPr>
      </w:pPr>
    </w:p>
    <w:p w:rsidR="00782ADF" w:rsidRPr="00782ADF" w:rsidRDefault="00782ADF" w:rsidP="00782ADF">
      <w:pPr>
        <w:spacing w:after="0"/>
        <w:jc w:val="both"/>
        <w:rPr>
          <w:rFonts w:ascii="Times New Roman" w:hAnsi="Times New Roman"/>
          <w:b/>
          <w:sz w:val="24"/>
          <w:szCs w:val="24"/>
          <w:lang w:eastAsia="sl-SI"/>
        </w:rPr>
      </w:pPr>
      <w:r w:rsidRPr="00782ADF">
        <w:rPr>
          <w:rFonts w:ascii="Times New Roman" w:hAnsi="Times New Roman"/>
          <w:b/>
          <w:sz w:val="24"/>
          <w:szCs w:val="24"/>
          <w:lang w:eastAsia="sl-SI"/>
        </w:rPr>
        <w:br w:type="page"/>
      </w:r>
      <w:r w:rsidRPr="00782ADF">
        <w:rPr>
          <w:rFonts w:ascii="Times New Roman" w:hAnsi="Times New Roman"/>
          <w:b/>
          <w:sz w:val="24"/>
          <w:szCs w:val="24"/>
          <w:lang w:eastAsia="sl-SI"/>
        </w:rPr>
        <w:lastRenderedPageBreak/>
        <w:t>V okviru programa POŠ so bile načrtovane POŠ aktivnosti tako, da je multiplikator POŠ vsaj 75 odstotkov svojega delovnega časa izvajal vzgojno-izobraževalne aktivnosti neposredno z učenci in dijaki, preostanek delovnega časa pa namenil usposabljanju strokovnih delavcev, lastnemu profesionalnemu razvoju in vsem spremljajočim strokovnim aktivnostim.</w:t>
      </w:r>
    </w:p>
    <w:p w:rsidR="00782ADF" w:rsidRPr="00782ADF" w:rsidRDefault="00782ADF" w:rsidP="00782ADF">
      <w:pPr>
        <w:spacing w:after="0" w:line="240" w:lineRule="auto"/>
        <w:contextualSpacing/>
        <w:rPr>
          <w:rFonts w:ascii="Times New Roman" w:hAnsi="Times New Roman"/>
          <w:vanish/>
          <w:sz w:val="24"/>
          <w:szCs w:val="24"/>
        </w:rPr>
      </w:pPr>
    </w:p>
    <w:p w:rsidR="00782ADF" w:rsidRPr="00782ADF" w:rsidRDefault="00782ADF" w:rsidP="00782ADF">
      <w:pPr>
        <w:rPr>
          <w:rFonts w:ascii="Times New Roman" w:hAnsi="Times New Roman"/>
          <w:sz w:val="24"/>
          <w:szCs w:val="24"/>
        </w:rPr>
      </w:pPr>
    </w:p>
    <w:p w:rsidR="00782ADF" w:rsidRPr="00782ADF" w:rsidRDefault="00782ADF" w:rsidP="00782ADF">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0"/>
          <w:szCs w:val="20"/>
          <w:lang w:eastAsia="sl-SI"/>
        </w:rPr>
      </w:pPr>
      <w:r w:rsidRPr="00782ADF">
        <w:rPr>
          <w:rFonts w:ascii="Arial" w:eastAsia="Times New Roman" w:hAnsi="Arial" w:cs="Arial"/>
          <w:b/>
          <w:sz w:val="20"/>
          <w:szCs w:val="20"/>
          <w:lang w:eastAsia="sl-SI"/>
        </w:rPr>
        <w:t>ZAKLJUČEK</w:t>
      </w:r>
    </w:p>
    <w:p w:rsidR="00782ADF" w:rsidRDefault="00782ADF" w:rsidP="00782ADF">
      <w:pPr>
        <w:jc w:val="both"/>
        <w:rPr>
          <w:rFonts w:ascii="Arial" w:eastAsia="Times New Roman" w:hAnsi="Arial" w:cs="Arial"/>
          <w:i/>
          <w:color w:val="808080"/>
          <w:sz w:val="18"/>
          <w:szCs w:val="18"/>
          <w:lang w:eastAsia="sl-SI"/>
        </w:rPr>
      </w:pP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Projekt je bil dobro zastavljen s strani MIZŠ. Smernice so bile jasno zastavljene, a z občutkom širine; ponudile so manevrski prostor za oblikovanje ustvarjalnih in uporabnih dejavnosti s strani prijaviteljev (ustanov). Tudi šolski POŠ tim je dobro zastavil projekt na ravni ustanove in skozi leta smo uspešno oblikovali dejavnosti, ki so pritegnile tako vodstvene in strokovne delavce, kot tudi učence. </w:t>
      </w: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Leto 2020 je postavilo poseben izziv - šolanje na daljavo. Dejavnosti v sklopu projekta POŠ so bile prilagojene izvajanju na daljavo, oz. kombinirano na daljavo in v šoli v obdobju, ko so se učenci postopoma vračali v šolo. Dejavnosti v sklopu projekta bi bile še bolje izpeljane in zajele še več udeležencev, če ne bi bilo restriktivnih ukrepov zaradi pandemije. </w:t>
      </w: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Kazalniki kažejo, da so dejavnosti v sklopu projekta skozi leta pritegnile veliko interesa s strani učencev, vodstvenih in pedagoških delavcev pa tudi organizacij, ki so se odzvale na pozive k sodelovanju. S tem so učinki projekta dosegli široko množico ljudi v skupnosti. </w:t>
      </w: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Glavna prednost multiplikatorja je to, da se stoodstotno ukvarja z dejavnostmi, ki so izven rednega pouka, medtem ko drugi pedagoški delavci (učitelji) lahko posvetijo le del (če sploh) svojega delovnega časa takšnim dejavnostim. Na šolah, kjer so delovali multiplikatorji, se je razširila oz. izboljšala ponudba vsebin in interesnih področij. Multiplikator je tako učence pritegnil k raznolikim dejavnostim, ki so jim ponudile konkretna in uporabna znanja za življenje. </w:t>
      </w: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Da bi multiplikator najbolje opravil svojo nalogo, je zanj bilo pomembno imeti širok spekter znanj, strokovne in življenjske izkušnje; sama smer izobrazbe je bila manj pomembna. Multiplikatorjev spekter znanj (močnih področij) je v veliki meri diktiral vsebino dejavnosti v sklopu projekta. </w:t>
      </w: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Medtem ko pri POŠ projektu multiplikator ni smel sodelovati pri rednem pouku, zaradi dvojnega financiranja, bi njegovo sodelovanje pri urah zagotovo bila obogatitev; multiplikator bi lahko znatno pripomogel k diferenciaciji pouka, po vzoru finskega modela. Za multiplikatorja bi prav tako bil bolj smiseln urnik, ki ne določa strogo 8-urno prisotnost na delovnem mestu, ampak neenakomerno razporejen delovni čas. Tako bi multiplikator lahko ponujal dejavnosti (izven rednega pouka) v različnih delih dneva, glede na razpoložljivost učencev in morebitnih zunanjih izvajalcev. Znatna težava pri izvedbi dejavnosti je bil tudi primanjkljaj zadostnih finančnih sredstev. </w:t>
      </w:r>
    </w:p>
    <w:p w:rsidR="00782ADF" w:rsidRPr="00782ADF" w:rsidRDefault="00782ADF" w:rsidP="00782ADF">
      <w:pPr>
        <w:jc w:val="both"/>
        <w:rPr>
          <w:rFonts w:ascii="Times New Roman" w:hAnsi="Times New Roman"/>
          <w:sz w:val="24"/>
          <w:szCs w:val="24"/>
        </w:rPr>
      </w:pPr>
      <w:r w:rsidRPr="00782ADF">
        <w:rPr>
          <w:rFonts w:ascii="Times New Roman" w:hAnsi="Times New Roman"/>
          <w:sz w:val="24"/>
          <w:szCs w:val="24"/>
        </w:rPr>
        <w:t xml:space="preserve">Delo multiplikatorja ima vsekakor potencial sistematiziranega delovnega mesta, npr. izvajanje  predmeta kot je ITS (Interdisciplinarni tematski sklop) na gimnazijah. </w:t>
      </w:r>
    </w:p>
    <w:p w:rsidR="00782ADF" w:rsidRDefault="00782ADF"/>
    <w:sectPr w:rsidR="0078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itstream Vera Sans">
    <w:altName w:val="Times New Roman"/>
    <w:charset w:val="00"/>
    <w:family w:val="auto"/>
    <w:pitch w:val="variable"/>
  </w:font>
  <w:font w:name="Noto Sans CJK SC Regular">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DF"/>
    <w:rsid w:val="00782ADF"/>
    <w:rsid w:val="00E47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207E"/>
  <w15:chartTrackingRefBased/>
  <w15:docId w15:val="{0B2CC5AE-7777-441E-B9A8-DCD8A548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2ADF"/>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ms.si/projekti/popestrimo-sol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Zbornica1</dc:creator>
  <cp:keywords/>
  <dc:description/>
  <cp:lastModifiedBy>Zbornica1</cp:lastModifiedBy>
  <cp:revision>1</cp:revision>
  <dcterms:created xsi:type="dcterms:W3CDTF">2021-10-04T11:57:00Z</dcterms:created>
  <dcterms:modified xsi:type="dcterms:W3CDTF">2021-10-04T12:01:00Z</dcterms:modified>
</cp:coreProperties>
</file>